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882F" w14:textId="38E6A981" w:rsidR="005831FF" w:rsidRDefault="00DD0A4D" w:rsidP="0028606A">
      <w:pPr>
        <w:tabs>
          <w:tab w:val="left" w:pos="567"/>
        </w:tabs>
        <w:rPr>
          <w:sz w:val="32"/>
          <w:szCs w:val="32"/>
        </w:rPr>
      </w:pPr>
      <w:r w:rsidRPr="00DD0A4D">
        <w:rPr>
          <w:sz w:val="32"/>
          <w:szCs w:val="32"/>
        </w:rPr>
        <w:t xml:space="preserve">BAB 8 </w:t>
      </w:r>
      <w:proofErr w:type="spellStart"/>
      <w:r w:rsidRPr="00DD0A4D">
        <w:rPr>
          <w:sz w:val="32"/>
          <w:szCs w:val="32"/>
        </w:rPr>
        <w:t>Akuisisi</w:t>
      </w:r>
      <w:proofErr w:type="spellEnd"/>
      <w:r w:rsidRPr="00DD0A4D">
        <w:rPr>
          <w:sz w:val="32"/>
          <w:szCs w:val="32"/>
        </w:rPr>
        <w:t xml:space="preserve"> pada </w:t>
      </w:r>
      <w:proofErr w:type="spellStart"/>
      <w:r w:rsidRPr="00DD0A4D">
        <w:rPr>
          <w:sz w:val="32"/>
          <w:szCs w:val="32"/>
        </w:rPr>
        <w:t>periode</w:t>
      </w:r>
      <w:proofErr w:type="spellEnd"/>
      <w:r w:rsidRPr="00DD0A4D">
        <w:rPr>
          <w:sz w:val="32"/>
          <w:szCs w:val="32"/>
        </w:rPr>
        <w:t xml:space="preserve"> </w:t>
      </w:r>
      <w:proofErr w:type="spellStart"/>
      <w:r w:rsidRPr="00DD0A4D">
        <w:rPr>
          <w:sz w:val="32"/>
          <w:szCs w:val="32"/>
        </w:rPr>
        <w:t>inerim</w:t>
      </w:r>
      <w:proofErr w:type="spellEnd"/>
    </w:p>
    <w:p w14:paraId="0322D6C1" w14:textId="0AFEFA54" w:rsidR="00DD0A4D" w:rsidRDefault="00DD0A4D">
      <w:pPr>
        <w:rPr>
          <w:sz w:val="28"/>
          <w:szCs w:val="28"/>
        </w:rPr>
      </w:pPr>
      <w:proofErr w:type="spellStart"/>
      <w:r w:rsidRPr="00DD0A4D">
        <w:rPr>
          <w:sz w:val="28"/>
          <w:szCs w:val="28"/>
        </w:rPr>
        <w:t>Perlakuan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Akuntansi</w:t>
      </w:r>
      <w:proofErr w:type="spellEnd"/>
    </w:p>
    <w:p w14:paraId="54DB009F" w14:textId="60E514B9" w:rsidR="00DD0A4D" w:rsidRDefault="00DD0A4D" w:rsidP="00DD0A4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0A4D">
        <w:rPr>
          <w:sz w:val="28"/>
          <w:szCs w:val="28"/>
        </w:rPr>
        <w:t xml:space="preserve">PSAK 65 </w:t>
      </w:r>
      <w:proofErr w:type="spellStart"/>
      <w:r w:rsidRPr="00DD0A4D">
        <w:rPr>
          <w:sz w:val="28"/>
          <w:szCs w:val="28"/>
        </w:rPr>
        <w:t>menyatakan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bahwa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Induk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memasukkan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penghasilan</w:t>
      </w:r>
      <w:proofErr w:type="spellEnd"/>
      <w:r w:rsidRPr="00DD0A4D">
        <w:rPr>
          <w:sz w:val="28"/>
          <w:szCs w:val="28"/>
        </w:rPr>
        <w:t xml:space="preserve"> dan Beban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Anak </w:t>
      </w:r>
      <w:proofErr w:type="spellStart"/>
      <w:r w:rsidRPr="00DD0A4D">
        <w:rPr>
          <w:sz w:val="28"/>
          <w:szCs w:val="28"/>
        </w:rPr>
        <w:t>dalam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Laporan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Keuangan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Konsolidasian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mulai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dari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diperolehnya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pengendalian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sampai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dengan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tanggal</w:t>
      </w:r>
      <w:proofErr w:type="spellEnd"/>
      <w:r w:rsidRPr="00DD0A4D">
        <w:rPr>
          <w:sz w:val="28"/>
          <w:szCs w:val="28"/>
        </w:rPr>
        <w:t xml:space="preserve"> Ketika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kehilangan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pengendalian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atas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Anak</w:t>
      </w:r>
      <w:r>
        <w:rPr>
          <w:sz w:val="28"/>
          <w:szCs w:val="28"/>
        </w:rPr>
        <w:t>.</w:t>
      </w:r>
    </w:p>
    <w:p w14:paraId="2035C267" w14:textId="4430E9A7" w:rsidR="00DD0A4D" w:rsidRDefault="00DD0A4D" w:rsidP="00DD0A4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D0A4D">
        <w:rPr>
          <w:sz w:val="28"/>
          <w:szCs w:val="28"/>
        </w:rPr>
        <w:t>Dividen</w:t>
      </w:r>
      <w:proofErr w:type="spellEnd"/>
      <w:r w:rsidRPr="00DD0A4D">
        <w:rPr>
          <w:sz w:val="28"/>
          <w:szCs w:val="28"/>
        </w:rPr>
        <w:t xml:space="preserve"> yang </w:t>
      </w:r>
      <w:proofErr w:type="spellStart"/>
      <w:r w:rsidRPr="00DD0A4D">
        <w:rPr>
          <w:sz w:val="28"/>
          <w:szCs w:val="28"/>
        </w:rPr>
        <w:t>dibagikan</w:t>
      </w:r>
      <w:proofErr w:type="spellEnd"/>
      <w:r w:rsidRPr="00DD0A4D">
        <w:rPr>
          <w:sz w:val="28"/>
          <w:szCs w:val="28"/>
        </w:rPr>
        <w:t xml:space="preserve"> oleh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Anak </w:t>
      </w:r>
      <w:proofErr w:type="spellStart"/>
      <w:r w:rsidRPr="00DD0A4D">
        <w:rPr>
          <w:sz w:val="28"/>
          <w:szCs w:val="28"/>
        </w:rPr>
        <w:t>sebelum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akuisisi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akan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mempengaruhi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nilai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ekuitas</w:t>
      </w:r>
      <w:proofErr w:type="spellEnd"/>
      <w:r w:rsidRPr="00DD0A4D">
        <w:rPr>
          <w:sz w:val="28"/>
          <w:szCs w:val="28"/>
        </w:rPr>
        <w:t xml:space="preserve"> </w:t>
      </w:r>
      <w:proofErr w:type="spellStart"/>
      <w:r w:rsidRPr="00DD0A4D">
        <w:rPr>
          <w:sz w:val="28"/>
          <w:szCs w:val="28"/>
        </w:rPr>
        <w:t>entitas</w:t>
      </w:r>
      <w:proofErr w:type="spellEnd"/>
      <w:r w:rsidRPr="00DD0A4D">
        <w:rPr>
          <w:sz w:val="28"/>
          <w:szCs w:val="28"/>
        </w:rPr>
        <w:t xml:space="preserve"> Anak pada </w:t>
      </w:r>
      <w:proofErr w:type="spellStart"/>
      <w:r w:rsidRPr="00DD0A4D">
        <w:rPr>
          <w:sz w:val="28"/>
          <w:szCs w:val="28"/>
        </w:rPr>
        <w:t>tan</w:t>
      </w:r>
      <w:r>
        <w:rPr>
          <w:sz w:val="28"/>
          <w:szCs w:val="28"/>
        </w:rPr>
        <w:t>ggal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akuisisi</w:t>
      </w:r>
      <w:proofErr w:type="spellEnd"/>
      <w:r>
        <w:rPr>
          <w:sz w:val="28"/>
          <w:szCs w:val="28"/>
        </w:rPr>
        <w:t xml:space="preserve">. Nilai </w:t>
      </w:r>
      <w:proofErr w:type="spellStart"/>
      <w:r>
        <w:rPr>
          <w:sz w:val="28"/>
          <w:szCs w:val="28"/>
        </w:rPr>
        <w:t>ekuitas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entitas</w:t>
      </w:r>
      <w:proofErr w:type="spellEnd"/>
      <w:r>
        <w:rPr>
          <w:sz w:val="28"/>
          <w:szCs w:val="28"/>
        </w:rPr>
        <w:t xml:space="preserve"> Anak pada </w:t>
      </w:r>
      <w:proofErr w:type="spellStart"/>
      <w:r>
        <w:rPr>
          <w:sz w:val="28"/>
          <w:szCs w:val="28"/>
        </w:rPr>
        <w:t>tanggal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akuisisi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diperlukan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perhitungan</w:t>
      </w:r>
      <w:proofErr w:type="spellEnd"/>
      <w:r>
        <w:rPr>
          <w:sz w:val="28"/>
          <w:szCs w:val="28"/>
        </w:rPr>
        <w:t xml:space="preserve"> goodwill dan </w:t>
      </w:r>
      <w:proofErr w:type="spellStart"/>
      <w:r>
        <w:rPr>
          <w:sz w:val="28"/>
          <w:szCs w:val="28"/>
        </w:rPr>
        <w:t>alokasi</w:t>
      </w:r>
      <w:proofErr w:type="spellEnd"/>
      <w:r>
        <w:rPr>
          <w:sz w:val="28"/>
          <w:szCs w:val="28"/>
        </w:rPr>
        <w:t xml:space="preserve"> Aset </w:t>
      </w:r>
      <w:proofErr w:type="spellStart"/>
      <w:r>
        <w:rPr>
          <w:sz w:val="28"/>
          <w:szCs w:val="28"/>
        </w:rPr>
        <w:t>neto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teridentifikasi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sedangkan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Dividen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dibagikan</w:t>
      </w:r>
      <w:proofErr w:type="spellEnd"/>
      <w:r>
        <w:rPr>
          <w:sz w:val="28"/>
          <w:szCs w:val="28"/>
        </w:rPr>
        <w:t xml:space="preserve"> oleh </w:t>
      </w:r>
      <w:proofErr w:type="spellStart"/>
      <w:r>
        <w:rPr>
          <w:sz w:val="28"/>
          <w:szCs w:val="28"/>
        </w:rPr>
        <w:t>entitas</w:t>
      </w:r>
      <w:proofErr w:type="spellEnd"/>
      <w:r>
        <w:rPr>
          <w:sz w:val="28"/>
          <w:szCs w:val="28"/>
        </w:rPr>
        <w:t xml:space="preserve"> Anak </w:t>
      </w:r>
      <w:proofErr w:type="spellStart"/>
      <w:r>
        <w:rPr>
          <w:sz w:val="28"/>
          <w:szCs w:val="28"/>
        </w:rPr>
        <w:t>pasca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akuisisi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seperti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pembahasan</w:t>
      </w:r>
      <w:proofErr w:type="spellEnd"/>
      <w:r>
        <w:rPr>
          <w:sz w:val="28"/>
          <w:szCs w:val="28"/>
        </w:rPr>
        <w:t xml:space="preserve"> BAB </w:t>
      </w:r>
      <w:proofErr w:type="spellStart"/>
      <w:r>
        <w:rPr>
          <w:sz w:val="28"/>
          <w:szCs w:val="28"/>
        </w:rPr>
        <w:t>sebelumnya</w:t>
      </w:r>
      <w:proofErr w:type="spellEnd"/>
      <w:r>
        <w:rPr>
          <w:sz w:val="28"/>
          <w:szCs w:val="28"/>
        </w:rPr>
        <w:t>.</w:t>
      </w:r>
      <w:r w:rsidR="0028606A">
        <w:rPr>
          <w:sz w:val="28"/>
          <w:szCs w:val="28"/>
        </w:rPr>
        <w:t xml:space="preserve"> </w:t>
      </w:r>
      <w:proofErr w:type="spellStart"/>
      <w:r w:rsidR="0028606A">
        <w:rPr>
          <w:sz w:val="28"/>
          <w:szCs w:val="28"/>
        </w:rPr>
        <w:t>Lihat</w:t>
      </w:r>
      <w:proofErr w:type="spellEnd"/>
      <w:r w:rsidR="0028606A">
        <w:rPr>
          <w:sz w:val="28"/>
          <w:szCs w:val="28"/>
        </w:rPr>
        <w:t xml:space="preserve"> </w:t>
      </w:r>
      <w:proofErr w:type="spellStart"/>
      <w:r w:rsidR="0028606A">
        <w:rPr>
          <w:sz w:val="28"/>
          <w:szCs w:val="28"/>
        </w:rPr>
        <w:t>contoh</w:t>
      </w:r>
      <w:proofErr w:type="spellEnd"/>
      <w:r w:rsidR="0028606A">
        <w:rPr>
          <w:sz w:val="28"/>
          <w:szCs w:val="28"/>
        </w:rPr>
        <w:t xml:space="preserve"> 8-7 </w:t>
      </w:r>
      <w:proofErr w:type="spellStart"/>
      <w:r w:rsidR="0028606A">
        <w:rPr>
          <w:sz w:val="28"/>
          <w:szCs w:val="28"/>
        </w:rPr>
        <w:t>hal</w:t>
      </w:r>
      <w:proofErr w:type="spellEnd"/>
      <w:r w:rsidR="0028606A">
        <w:rPr>
          <w:sz w:val="28"/>
          <w:szCs w:val="28"/>
        </w:rPr>
        <w:t>. 294</w:t>
      </w:r>
    </w:p>
    <w:p w14:paraId="15383645" w14:textId="77777777" w:rsidR="0028606A" w:rsidRDefault="0028606A" w:rsidP="0028606A">
      <w:pPr>
        <w:pStyle w:val="ListParagraph"/>
        <w:rPr>
          <w:sz w:val="28"/>
          <w:szCs w:val="28"/>
        </w:rPr>
      </w:pPr>
    </w:p>
    <w:p w14:paraId="54B9E31A" w14:textId="5788BDD1" w:rsidR="0028606A" w:rsidRDefault="0028606A" w:rsidP="002860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Akuisisi</w:t>
      </w:r>
      <w:proofErr w:type="spellEnd"/>
      <w:r>
        <w:rPr>
          <w:sz w:val="28"/>
          <w:szCs w:val="28"/>
        </w:rPr>
        <w:t xml:space="preserve"> pada </w:t>
      </w:r>
      <w:proofErr w:type="spellStart"/>
      <w:r>
        <w:rPr>
          <w:sz w:val="28"/>
          <w:szCs w:val="28"/>
        </w:rPr>
        <w:t>periode</w:t>
      </w:r>
      <w:proofErr w:type="spellEnd"/>
      <w:r>
        <w:rPr>
          <w:sz w:val="28"/>
          <w:szCs w:val="28"/>
        </w:rPr>
        <w:t xml:space="preserve"> interim</w:t>
      </w:r>
    </w:p>
    <w:p w14:paraId="3BDE9975" w14:textId="112A8931" w:rsidR="0028606A" w:rsidRDefault="0028606A" w:rsidP="0028606A">
      <w:pPr>
        <w:rPr>
          <w:sz w:val="28"/>
          <w:szCs w:val="28"/>
          <w:lang w:val="sv-SE"/>
        </w:rPr>
      </w:pPr>
      <w:r w:rsidRPr="0028606A">
        <w:rPr>
          <w:sz w:val="28"/>
          <w:szCs w:val="28"/>
          <w:lang w:val="sv-SE"/>
        </w:rPr>
        <w:t>PT. Induk mengakuisisi 80% kepemilikan atas S</w:t>
      </w:r>
      <w:r>
        <w:rPr>
          <w:sz w:val="28"/>
          <w:szCs w:val="28"/>
          <w:lang w:val="sv-SE"/>
        </w:rPr>
        <w:t xml:space="preserve">aham PT. </w:t>
      </w:r>
      <w:r w:rsidRPr="0028606A">
        <w:rPr>
          <w:sz w:val="28"/>
          <w:szCs w:val="28"/>
        </w:rPr>
        <w:t xml:space="preserve">Anak pada </w:t>
      </w:r>
      <w:proofErr w:type="spellStart"/>
      <w:r w:rsidRPr="0028606A">
        <w:rPr>
          <w:sz w:val="28"/>
          <w:szCs w:val="28"/>
        </w:rPr>
        <w:t>tanggal</w:t>
      </w:r>
      <w:proofErr w:type="spellEnd"/>
      <w:r w:rsidRPr="0028606A">
        <w:rPr>
          <w:sz w:val="28"/>
          <w:szCs w:val="28"/>
        </w:rPr>
        <w:t xml:space="preserve"> 1 April 2020 </w:t>
      </w:r>
      <w:proofErr w:type="spellStart"/>
      <w:r w:rsidRPr="0028606A">
        <w:rPr>
          <w:sz w:val="28"/>
          <w:szCs w:val="28"/>
        </w:rPr>
        <w:t>senilai</w:t>
      </w:r>
      <w:proofErr w:type="spellEnd"/>
      <w:r w:rsidRPr="0028606A">
        <w:rPr>
          <w:sz w:val="28"/>
          <w:szCs w:val="28"/>
        </w:rPr>
        <w:t xml:space="preserve"> Rp600.000.000. </w:t>
      </w:r>
      <w:r w:rsidRPr="0028606A">
        <w:rPr>
          <w:sz w:val="28"/>
          <w:szCs w:val="28"/>
          <w:lang w:val="sv-SE"/>
        </w:rPr>
        <w:t>Berdasarkan Laporan Keuangan PT. Anak per 31 Desember 2014, komposisi Ekuitas terdiri da</w:t>
      </w:r>
      <w:r>
        <w:rPr>
          <w:sz w:val="28"/>
          <w:szCs w:val="28"/>
          <w:lang w:val="sv-SE"/>
        </w:rPr>
        <w:t>ri Saham Biasa dan Saldo Laba masing-masing sebesar Rp500.000.000 dan Rp200.000.000. Hasil operasi  dan dividen yang dibagikan oleh PT. Anak selama tahun 2020 adalah sebagai berikut:</w:t>
      </w:r>
    </w:p>
    <w:p w14:paraId="0694228D" w14:textId="1F5E510D" w:rsidR="0028606A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 Jan-31 Mar</w:t>
      </w:r>
      <w:r>
        <w:rPr>
          <w:sz w:val="28"/>
          <w:szCs w:val="28"/>
          <w:lang w:val="sv-SE"/>
        </w:rPr>
        <w:tab/>
        <w:t>1 Apr-31 Des</w:t>
      </w:r>
      <w:r>
        <w:rPr>
          <w:sz w:val="28"/>
          <w:szCs w:val="28"/>
          <w:lang w:val="sv-SE"/>
        </w:rPr>
        <w:tab/>
        <w:t>2020</w:t>
      </w:r>
    </w:p>
    <w:p w14:paraId="506C201A" w14:textId="1354A107" w:rsidR="00C97F26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Pendapatan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 xml:space="preserve">  35.000.000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 xml:space="preserve"> 90.000.000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125.000.000</w:t>
      </w:r>
    </w:p>
    <w:p w14:paraId="13F5DD11" w14:textId="26F8E9F4" w:rsidR="00C97F26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Beban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(20.000.000)</w:t>
      </w:r>
      <w:r>
        <w:rPr>
          <w:sz w:val="28"/>
          <w:szCs w:val="28"/>
          <w:lang w:val="sv-SE"/>
        </w:rPr>
        <w:tab/>
        <w:t>(55.000.000)</w:t>
      </w:r>
      <w:r>
        <w:rPr>
          <w:sz w:val="28"/>
          <w:szCs w:val="28"/>
          <w:lang w:val="sv-SE"/>
        </w:rPr>
        <w:tab/>
        <w:t>(75.000.000)</w:t>
      </w:r>
    </w:p>
    <w:p w14:paraId="063A13BF" w14:textId="36437DCF" w:rsidR="00C97F26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-----------------</w:t>
      </w:r>
      <w:r>
        <w:rPr>
          <w:sz w:val="28"/>
          <w:szCs w:val="28"/>
          <w:lang w:val="sv-SE"/>
        </w:rPr>
        <w:tab/>
        <w:t>-----------------</w:t>
      </w:r>
      <w:r>
        <w:rPr>
          <w:sz w:val="28"/>
          <w:szCs w:val="28"/>
          <w:lang w:val="sv-SE"/>
        </w:rPr>
        <w:tab/>
        <w:t>------------------</w:t>
      </w:r>
    </w:p>
    <w:p w14:paraId="2D5BC4F2" w14:textId="6DDEA45F" w:rsidR="00C97F26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Laba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15.000.000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35.000.000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50.000.000</w:t>
      </w:r>
    </w:p>
    <w:p w14:paraId="7AC431A9" w14:textId="7051ABCA" w:rsidR="00C97F26" w:rsidRDefault="00C97F26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Dividen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10.000.000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20.000.000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30.000.000</w:t>
      </w:r>
    </w:p>
    <w:p w14:paraId="74C873A3" w14:textId="6477A9DE" w:rsidR="00C97F26" w:rsidRDefault="00C97F26" w:rsidP="0028606A">
      <w:pPr>
        <w:rPr>
          <w:sz w:val="28"/>
          <w:szCs w:val="28"/>
          <w:lang w:val="sv-SE"/>
        </w:rPr>
      </w:pPr>
      <w:r w:rsidRPr="00C97F26">
        <w:rPr>
          <w:sz w:val="28"/>
          <w:szCs w:val="28"/>
          <w:lang w:val="sv-SE"/>
        </w:rPr>
        <w:t>Pada saat akuisisi, seluruh nilai terc</w:t>
      </w:r>
      <w:r>
        <w:rPr>
          <w:sz w:val="28"/>
          <w:szCs w:val="28"/>
          <w:lang w:val="sv-SE"/>
        </w:rPr>
        <w:t xml:space="preserve">atat Aset dan Liabilitas PT. Anak sama dengan nilai wajarnya kecuali Mesin yang nilai wajarnya lebih tinggi sebesar Rp10.000.000. Mesin memiliki sisa umur ekonomis selama 5 tahun. Nilai wajar kepentingan non pengendali saat akuisisi adalah Rp150.000.000. Jika akuisisi dilakukan pada tanggal 1 April 2020 (periode interim), maka perhitungan </w:t>
      </w:r>
      <w:r>
        <w:rPr>
          <w:sz w:val="28"/>
          <w:szCs w:val="28"/>
          <w:lang w:val="sv-SE"/>
        </w:rPr>
        <w:lastRenderedPageBreak/>
        <w:t xml:space="preserve">goodwill juga dilakukan berdasarkan nilai Ekuitas tanggal akuisisi </w:t>
      </w:r>
      <w:r w:rsidR="006E23CB">
        <w:rPr>
          <w:sz w:val="28"/>
          <w:szCs w:val="28"/>
          <w:lang w:val="sv-SE"/>
        </w:rPr>
        <w:t xml:space="preserve">yaitu 1 April </w:t>
      </w:r>
      <w:r w:rsidR="001D7823">
        <w:rPr>
          <w:sz w:val="28"/>
          <w:szCs w:val="28"/>
          <w:lang w:val="sv-SE"/>
        </w:rPr>
        <w:t xml:space="preserve">2020. Untuk itu perlu dihitung nilai Ekuitas </w:t>
      </w:r>
      <w:r w:rsidR="00A8585F">
        <w:rPr>
          <w:sz w:val="28"/>
          <w:szCs w:val="28"/>
          <w:lang w:val="sv-SE"/>
        </w:rPr>
        <w:t>PT. Anak tanggal 1 April 2020</w:t>
      </w:r>
      <w:r w:rsidR="003A4D35">
        <w:rPr>
          <w:sz w:val="28"/>
          <w:szCs w:val="28"/>
          <w:lang w:val="sv-SE"/>
        </w:rPr>
        <w:t>.</w:t>
      </w:r>
    </w:p>
    <w:p w14:paraId="257D1388" w14:textId="46A977F8" w:rsidR="003A4D35" w:rsidRDefault="003A4D35" w:rsidP="002860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Diminta: </w:t>
      </w:r>
    </w:p>
    <w:p w14:paraId="4BB3F19B" w14:textId="6905DF79" w:rsidR="003A4D35" w:rsidRDefault="008A0F17" w:rsidP="008A0F17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Hitung Nilai Ekuitas PT. Anak tanggal 1 April</w:t>
      </w:r>
      <w:r w:rsidR="00FF58E1">
        <w:rPr>
          <w:sz w:val="28"/>
          <w:szCs w:val="28"/>
          <w:lang w:val="sv-SE"/>
        </w:rPr>
        <w:t xml:space="preserve"> 2020 </w:t>
      </w:r>
    </w:p>
    <w:p w14:paraId="2E877EFC" w14:textId="7820CEB1" w:rsidR="00FF58E1" w:rsidRDefault="00FF58E1" w:rsidP="008A0F1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193CF9">
        <w:rPr>
          <w:sz w:val="28"/>
          <w:szCs w:val="28"/>
        </w:rPr>
        <w:t>Hitung</w:t>
      </w:r>
      <w:proofErr w:type="spellEnd"/>
      <w:r w:rsidRPr="00193CF9">
        <w:rPr>
          <w:sz w:val="28"/>
          <w:szCs w:val="28"/>
        </w:rPr>
        <w:t xml:space="preserve"> </w:t>
      </w:r>
      <w:proofErr w:type="spellStart"/>
      <w:r w:rsidRPr="00193CF9">
        <w:rPr>
          <w:sz w:val="28"/>
          <w:szCs w:val="28"/>
        </w:rPr>
        <w:t>nila</w:t>
      </w:r>
      <w:r w:rsidR="00193CF9" w:rsidRPr="00193CF9">
        <w:rPr>
          <w:sz w:val="28"/>
          <w:szCs w:val="28"/>
        </w:rPr>
        <w:t>i</w:t>
      </w:r>
      <w:proofErr w:type="spellEnd"/>
      <w:r w:rsidR="00193CF9" w:rsidRPr="00193CF9">
        <w:rPr>
          <w:sz w:val="28"/>
          <w:szCs w:val="28"/>
        </w:rPr>
        <w:t xml:space="preserve"> Goodwill pada </w:t>
      </w:r>
      <w:proofErr w:type="spellStart"/>
      <w:r w:rsidR="00193CF9" w:rsidRPr="00193CF9">
        <w:rPr>
          <w:sz w:val="28"/>
          <w:szCs w:val="28"/>
        </w:rPr>
        <w:t>saat</w:t>
      </w:r>
      <w:proofErr w:type="spellEnd"/>
      <w:r w:rsidR="00193CF9" w:rsidRPr="00193CF9">
        <w:rPr>
          <w:sz w:val="28"/>
          <w:szCs w:val="28"/>
        </w:rPr>
        <w:t xml:space="preserve"> </w:t>
      </w:r>
      <w:proofErr w:type="spellStart"/>
      <w:r w:rsidR="00193CF9" w:rsidRPr="00193CF9">
        <w:rPr>
          <w:sz w:val="28"/>
          <w:szCs w:val="28"/>
        </w:rPr>
        <w:t>a</w:t>
      </w:r>
      <w:r w:rsidR="00193CF9">
        <w:rPr>
          <w:sz w:val="28"/>
          <w:szCs w:val="28"/>
        </w:rPr>
        <w:t>kuisisi</w:t>
      </w:r>
      <w:proofErr w:type="spellEnd"/>
    </w:p>
    <w:p w14:paraId="137F8410" w14:textId="0877E8F0" w:rsidR="00BB3048" w:rsidRDefault="00BB3048" w:rsidP="008A0F17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867A25">
        <w:rPr>
          <w:sz w:val="28"/>
          <w:szCs w:val="28"/>
          <w:lang w:val="sv-SE"/>
        </w:rPr>
        <w:t xml:space="preserve">Buat Tabel perhitungan Jurnal Eliminasi </w:t>
      </w:r>
      <w:r w:rsidR="00867A25" w:rsidRPr="00867A25">
        <w:rPr>
          <w:sz w:val="28"/>
          <w:szCs w:val="28"/>
          <w:lang w:val="sv-SE"/>
        </w:rPr>
        <w:t>u</w:t>
      </w:r>
      <w:r w:rsidR="00867A25">
        <w:rPr>
          <w:sz w:val="28"/>
          <w:szCs w:val="28"/>
          <w:lang w:val="sv-SE"/>
        </w:rPr>
        <w:t xml:space="preserve">ntuk Ekuitas </w:t>
      </w:r>
    </w:p>
    <w:p w14:paraId="7836D4F0" w14:textId="44730122" w:rsidR="00417365" w:rsidRDefault="00417365" w:rsidP="008A0F17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Buat Tabel </w:t>
      </w:r>
      <w:r w:rsidR="000743F6">
        <w:rPr>
          <w:sz w:val="28"/>
          <w:szCs w:val="28"/>
          <w:lang w:val="sv-SE"/>
        </w:rPr>
        <w:t>Perhitungan Jurnal Eliminasi untuk Goodwill serta Aset dan Liabilitas lainnya</w:t>
      </w:r>
    </w:p>
    <w:p w14:paraId="4E48C33B" w14:textId="254A885F" w:rsidR="00802F9C" w:rsidRDefault="00802F9C" w:rsidP="008A0F17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Buat Jurnal Eliminasi</w:t>
      </w:r>
      <w:r w:rsidR="00AC69C6">
        <w:rPr>
          <w:sz w:val="28"/>
          <w:szCs w:val="28"/>
          <w:lang w:val="sv-SE"/>
        </w:rPr>
        <w:t>:</w:t>
      </w:r>
    </w:p>
    <w:p w14:paraId="3F0B1567" w14:textId="3A19989D" w:rsidR="00AC69C6" w:rsidRDefault="00AC69C6" w:rsidP="00AC69C6">
      <w:pPr>
        <w:pStyle w:val="ListParagraph"/>
        <w:numPr>
          <w:ilvl w:val="0"/>
          <w:numId w:val="3"/>
        </w:numPr>
        <w:rPr>
          <w:sz w:val="28"/>
          <w:szCs w:val="28"/>
          <w:lang w:val="nl-NL"/>
        </w:rPr>
      </w:pPr>
      <w:r w:rsidRPr="00CA1B86">
        <w:rPr>
          <w:sz w:val="28"/>
          <w:szCs w:val="28"/>
          <w:lang w:val="nl-NL"/>
        </w:rPr>
        <w:t>Untuk mengelliminasi Laba dan Dividen</w:t>
      </w:r>
      <w:r w:rsidR="00CA1B86" w:rsidRPr="00CA1B86">
        <w:rPr>
          <w:sz w:val="28"/>
          <w:szCs w:val="28"/>
          <w:lang w:val="nl-NL"/>
        </w:rPr>
        <w:t xml:space="preserve"> PT. A</w:t>
      </w:r>
      <w:r w:rsidR="00CA1B86">
        <w:rPr>
          <w:sz w:val="28"/>
          <w:szCs w:val="28"/>
          <w:lang w:val="nl-NL"/>
        </w:rPr>
        <w:t>nak pra Akuisisi</w:t>
      </w:r>
    </w:p>
    <w:p w14:paraId="4643BA16" w14:textId="597E41CD" w:rsidR="00CA1B86" w:rsidRDefault="005C234C" w:rsidP="00AC69C6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 w:rsidRPr="005C234C">
        <w:rPr>
          <w:sz w:val="28"/>
          <w:szCs w:val="28"/>
          <w:lang w:val="sv-SE"/>
        </w:rPr>
        <w:t>Untuk mengeliminasi Ekuitas dan Investasi pada</w:t>
      </w:r>
      <w:r>
        <w:rPr>
          <w:sz w:val="28"/>
          <w:szCs w:val="28"/>
          <w:lang w:val="sv-SE"/>
        </w:rPr>
        <w:t xml:space="preserve"> PT, Anak</w:t>
      </w:r>
    </w:p>
    <w:p w14:paraId="6C604E97" w14:textId="381BB850" w:rsidR="005C234C" w:rsidRDefault="00F76BAE" w:rsidP="00AC69C6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Untuk mengeliminasi Investasi terhadap Goodwill</w:t>
      </w:r>
      <w:r w:rsidR="00060B2C">
        <w:rPr>
          <w:sz w:val="28"/>
          <w:szCs w:val="28"/>
          <w:lang w:val="sv-SE"/>
        </w:rPr>
        <w:t xml:space="preserve"> serta Aset dan Liabilitas terindentifikasi</w:t>
      </w:r>
    </w:p>
    <w:p w14:paraId="544A2476" w14:textId="05F04AAC" w:rsidR="005903AA" w:rsidRDefault="005903AA" w:rsidP="00AC69C6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Untuk mengeliminasi</w:t>
      </w:r>
      <w:r w:rsidR="00160DD4">
        <w:rPr>
          <w:sz w:val="28"/>
          <w:szCs w:val="28"/>
          <w:lang w:val="sv-SE"/>
        </w:rPr>
        <w:t xml:space="preserve"> Investasi terhadap amortisasi Aset dan Liabilitas teridentifikasi</w:t>
      </w:r>
    </w:p>
    <w:p w14:paraId="5C6A0393" w14:textId="77777777" w:rsidR="00CF45AC" w:rsidRDefault="00CF45AC" w:rsidP="00EB2884">
      <w:pPr>
        <w:rPr>
          <w:sz w:val="28"/>
          <w:szCs w:val="28"/>
          <w:lang w:val="sv-SE"/>
        </w:rPr>
      </w:pPr>
    </w:p>
    <w:p w14:paraId="0238AD8F" w14:textId="53FA3D5F" w:rsidR="00EB2884" w:rsidRDefault="00EB2884" w:rsidP="00EB288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Isu Konsolidasi Lainnya</w:t>
      </w:r>
    </w:p>
    <w:p w14:paraId="03204567" w14:textId="2CD402F6" w:rsidR="006260C8" w:rsidRDefault="006260C8" w:rsidP="006260C8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Saham Preferen Entitas Anak</w:t>
      </w:r>
    </w:p>
    <w:p w14:paraId="330A45B5" w14:textId="497D657A" w:rsidR="00350D5B" w:rsidRDefault="004112C5" w:rsidP="00350D5B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Prosedur Eliminasi mensyaratkan</w:t>
      </w:r>
      <w:r w:rsidR="00E43232">
        <w:rPr>
          <w:sz w:val="28"/>
          <w:szCs w:val="28"/>
          <w:lang w:val="sv-SE"/>
        </w:rPr>
        <w:t xml:space="preserve"> seluruh ekuitas entitas Anak harus dieliminasi</w:t>
      </w:r>
      <w:r w:rsidR="00F37D4C">
        <w:rPr>
          <w:sz w:val="28"/>
          <w:szCs w:val="28"/>
          <w:lang w:val="sv-SE"/>
        </w:rPr>
        <w:t xml:space="preserve"> sehingga Ekuitas konsolidasi</w:t>
      </w:r>
      <w:r w:rsidR="00B21189">
        <w:rPr>
          <w:sz w:val="28"/>
          <w:szCs w:val="28"/>
          <w:lang w:val="sv-SE"/>
        </w:rPr>
        <w:t xml:space="preserve"> = Ekuitas entitas Induk</w:t>
      </w:r>
    </w:p>
    <w:p w14:paraId="7DA4174E" w14:textId="46CA4F07" w:rsidR="002D7A42" w:rsidRDefault="002D7A42" w:rsidP="00350D5B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Jika entitas memiliki Saham Preferen yang dimiliki oleh kepentingan non pengendali</w:t>
      </w:r>
      <w:r w:rsidR="000460D9">
        <w:rPr>
          <w:sz w:val="28"/>
          <w:szCs w:val="28"/>
          <w:lang w:val="sv-SE"/>
        </w:rPr>
        <w:t xml:space="preserve"> dan diklasifikasi sebagai </w:t>
      </w:r>
      <w:r w:rsidR="007B262A">
        <w:rPr>
          <w:sz w:val="28"/>
          <w:szCs w:val="28"/>
          <w:lang w:val="sv-SE"/>
        </w:rPr>
        <w:t xml:space="preserve">Ekuitas, maka dieliminasi </w:t>
      </w:r>
      <w:r w:rsidR="007732D9">
        <w:rPr>
          <w:sz w:val="28"/>
          <w:szCs w:val="28"/>
          <w:lang w:val="sv-SE"/>
        </w:rPr>
        <w:t>terhadap kepentingan non pengendali.</w:t>
      </w:r>
    </w:p>
    <w:p w14:paraId="3B90B374" w14:textId="33AB41F4" w:rsidR="00CE3805" w:rsidRDefault="00CE3805" w:rsidP="00350D5B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Pemegang Saham Preferen tidak memiliki hak suara</w:t>
      </w:r>
      <w:r w:rsidR="00123DF0">
        <w:rPr>
          <w:sz w:val="28"/>
          <w:szCs w:val="28"/>
          <w:lang w:val="sv-SE"/>
        </w:rPr>
        <w:t xml:space="preserve"> dalam RUPS sehingga tidak memiliki pengendalian</w:t>
      </w:r>
      <w:r w:rsidR="000A4729">
        <w:rPr>
          <w:sz w:val="28"/>
          <w:szCs w:val="28"/>
          <w:lang w:val="sv-SE"/>
        </w:rPr>
        <w:t xml:space="preserve"> dan diklasifikasikan sebagai </w:t>
      </w:r>
      <w:r w:rsidR="007D4058">
        <w:rPr>
          <w:sz w:val="28"/>
          <w:szCs w:val="28"/>
          <w:lang w:val="sv-SE"/>
        </w:rPr>
        <w:t>kepentingan non pengendali.</w:t>
      </w:r>
    </w:p>
    <w:p w14:paraId="3DDFA4B2" w14:textId="1CAFEF4E" w:rsidR="00111715" w:rsidRDefault="00111715" w:rsidP="00111715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Menurut PSAK 65</w:t>
      </w:r>
      <w:r w:rsidR="00E026F0">
        <w:rPr>
          <w:sz w:val="28"/>
          <w:szCs w:val="28"/>
          <w:lang w:val="sv-SE"/>
        </w:rPr>
        <w:t xml:space="preserve">, Jika terdapat Saham Preferen </w:t>
      </w:r>
      <w:r w:rsidR="009C2427">
        <w:rPr>
          <w:sz w:val="28"/>
          <w:szCs w:val="28"/>
          <w:lang w:val="sv-SE"/>
        </w:rPr>
        <w:t>dalam komponen Ekuitas entitas Anak</w:t>
      </w:r>
      <w:r w:rsidR="00413EF9">
        <w:rPr>
          <w:sz w:val="28"/>
          <w:szCs w:val="28"/>
          <w:lang w:val="sv-SE"/>
        </w:rPr>
        <w:t xml:space="preserve">, maka </w:t>
      </w:r>
      <w:r w:rsidR="00C655D8">
        <w:rPr>
          <w:sz w:val="28"/>
          <w:szCs w:val="28"/>
          <w:lang w:val="sv-SE"/>
        </w:rPr>
        <w:t>entitas Induk harus menghitung bagiannya</w:t>
      </w:r>
      <w:r w:rsidR="00DA62A2">
        <w:rPr>
          <w:sz w:val="28"/>
          <w:szCs w:val="28"/>
          <w:lang w:val="sv-SE"/>
        </w:rPr>
        <w:t xml:space="preserve"> atas Laba atau Rugi entitas A</w:t>
      </w:r>
      <w:r w:rsidR="00F82CBC">
        <w:rPr>
          <w:sz w:val="28"/>
          <w:szCs w:val="28"/>
          <w:lang w:val="sv-SE"/>
        </w:rPr>
        <w:t xml:space="preserve">nak </w:t>
      </w:r>
      <w:r w:rsidR="0037170E">
        <w:rPr>
          <w:sz w:val="28"/>
          <w:szCs w:val="28"/>
          <w:lang w:val="sv-SE"/>
        </w:rPr>
        <w:t>setelah penyesuaian untuk</w:t>
      </w:r>
      <w:r w:rsidR="007060C9">
        <w:rPr>
          <w:sz w:val="28"/>
          <w:szCs w:val="28"/>
          <w:lang w:val="sv-SE"/>
        </w:rPr>
        <w:t xml:space="preserve"> Dividen atas </w:t>
      </w:r>
      <w:r w:rsidR="00277A1C">
        <w:rPr>
          <w:sz w:val="28"/>
          <w:szCs w:val="28"/>
          <w:lang w:val="sv-SE"/>
        </w:rPr>
        <w:t>Saham Preferen tersebut</w:t>
      </w:r>
      <w:r w:rsidR="00AC1F23">
        <w:rPr>
          <w:sz w:val="28"/>
          <w:szCs w:val="28"/>
          <w:lang w:val="sv-SE"/>
        </w:rPr>
        <w:t xml:space="preserve">, apakah ada atau tidak </w:t>
      </w:r>
      <w:r w:rsidR="0068327A">
        <w:rPr>
          <w:sz w:val="28"/>
          <w:szCs w:val="28"/>
          <w:lang w:val="sv-SE"/>
        </w:rPr>
        <w:t>ada Dividen yang telah diumumkan</w:t>
      </w:r>
      <w:r w:rsidR="002956E1">
        <w:rPr>
          <w:sz w:val="28"/>
          <w:szCs w:val="28"/>
          <w:lang w:val="sv-SE"/>
        </w:rPr>
        <w:t>.</w:t>
      </w:r>
    </w:p>
    <w:p w14:paraId="4FF5D134" w14:textId="5CCF6487" w:rsidR="002956E1" w:rsidRDefault="002956E1" w:rsidP="00111715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Jika Saham Preferen yang diterbitkan entitas Anak </w:t>
      </w:r>
      <w:r w:rsidR="00F63D11">
        <w:rPr>
          <w:sz w:val="28"/>
          <w:szCs w:val="28"/>
          <w:lang w:val="sv-SE"/>
        </w:rPr>
        <w:t>dimiliki oleh entitas Induk, maka Saham Preferen dieliminasi</w:t>
      </w:r>
      <w:r w:rsidR="00413E0A">
        <w:rPr>
          <w:sz w:val="28"/>
          <w:szCs w:val="28"/>
          <w:lang w:val="sv-SE"/>
        </w:rPr>
        <w:t xml:space="preserve"> terhadap Investasi entitas Induk </w:t>
      </w:r>
      <w:r w:rsidR="003E5315">
        <w:rPr>
          <w:sz w:val="28"/>
          <w:szCs w:val="28"/>
          <w:lang w:val="sv-SE"/>
        </w:rPr>
        <w:t xml:space="preserve">atas Saham Preferen tersebut. Entitas Induk </w:t>
      </w:r>
      <w:r w:rsidR="00785FED">
        <w:rPr>
          <w:sz w:val="28"/>
          <w:szCs w:val="28"/>
          <w:lang w:val="sv-SE"/>
        </w:rPr>
        <w:t xml:space="preserve">tetap harus menghitung bagiannya atas Laba atau Rugi </w:t>
      </w:r>
      <w:r w:rsidR="001F35E2">
        <w:rPr>
          <w:sz w:val="28"/>
          <w:szCs w:val="28"/>
          <w:lang w:val="sv-SE"/>
        </w:rPr>
        <w:t xml:space="preserve">entitas Anak setelah penyesuaian untuk </w:t>
      </w:r>
      <w:r w:rsidR="001F35E2">
        <w:rPr>
          <w:sz w:val="28"/>
          <w:szCs w:val="28"/>
          <w:lang w:val="sv-SE"/>
        </w:rPr>
        <w:lastRenderedPageBreak/>
        <w:t xml:space="preserve">Dividen </w:t>
      </w:r>
      <w:r w:rsidR="00E952F7">
        <w:rPr>
          <w:sz w:val="28"/>
          <w:szCs w:val="28"/>
          <w:lang w:val="sv-SE"/>
        </w:rPr>
        <w:t xml:space="preserve">atas Saham Preferen tersebut. Dan disisi lain mengakui </w:t>
      </w:r>
      <w:r w:rsidR="00616AF7">
        <w:rPr>
          <w:sz w:val="28"/>
          <w:szCs w:val="28"/>
          <w:lang w:val="sv-SE"/>
        </w:rPr>
        <w:t>Pendapatan Dividen atas Saham Preferen tersebut</w:t>
      </w:r>
      <w:r w:rsidR="003A3E72">
        <w:rPr>
          <w:sz w:val="28"/>
          <w:szCs w:val="28"/>
          <w:lang w:val="sv-SE"/>
        </w:rPr>
        <w:t>. Seperti halnya bagian Laba entitas Anak</w:t>
      </w:r>
      <w:r w:rsidR="003A615F">
        <w:rPr>
          <w:sz w:val="28"/>
          <w:szCs w:val="28"/>
          <w:lang w:val="sv-SE"/>
        </w:rPr>
        <w:t xml:space="preserve">, Pendapatan Dividen atas Saham Preferen yang diterbitkan </w:t>
      </w:r>
      <w:r w:rsidR="007B0CE3">
        <w:rPr>
          <w:sz w:val="28"/>
          <w:szCs w:val="28"/>
          <w:lang w:val="sv-SE"/>
        </w:rPr>
        <w:t>entitas Anak dieliminasi dalam kertas kerja kosolidasian.</w:t>
      </w:r>
    </w:p>
    <w:p w14:paraId="42751B77" w14:textId="77777777" w:rsidR="0070104D" w:rsidRDefault="0070104D" w:rsidP="0070104D">
      <w:pPr>
        <w:rPr>
          <w:sz w:val="28"/>
          <w:szCs w:val="28"/>
          <w:lang w:val="sv-SE"/>
        </w:rPr>
      </w:pPr>
    </w:p>
    <w:p w14:paraId="1C0D3DF3" w14:textId="104B9C4D" w:rsidR="0070104D" w:rsidRDefault="0070104D" w:rsidP="0070104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Dividen Saham Entitas Anak </w:t>
      </w:r>
    </w:p>
    <w:p w14:paraId="225E5CB6" w14:textId="45FAC27F" w:rsidR="00230D32" w:rsidRDefault="00103C99" w:rsidP="00103C99">
      <w:pPr>
        <w:pStyle w:val="ListParagraph"/>
        <w:numPr>
          <w:ilvl w:val="0"/>
          <w:numId w:val="6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Ketika perusahaan</w:t>
      </w:r>
      <w:r w:rsidR="00100ABE">
        <w:rPr>
          <w:sz w:val="28"/>
          <w:szCs w:val="28"/>
          <w:lang w:val="sv-SE"/>
        </w:rPr>
        <w:t xml:space="preserve"> mengumumkan Dividen Saham (Saham Bonus)</w:t>
      </w:r>
      <w:r w:rsidR="001566CE">
        <w:rPr>
          <w:sz w:val="28"/>
          <w:szCs w:val="28"/>
          <w:lang w:val="sv-SE"/>
        </w:rPr>
        <w:t>, maka setiap pemegang Saham akan mendapatkan bagiannya</w:t>
      </w:r>
      <w:r w:rsidR="005C6742">
        <w:rPr>
          <w:sz w:val="28"/>
          <w:szCs w:val="28"/>
          <w:lang w:val="sv-SE"/>
        </w:rPr>
        <w:t xml:space="preserve"> secara proporsional sehingga tidak terjadi perubahan komposisi </w:t>
      </w:r>
      <w:r w:rsidR="00477751">
        <w:rPr>
          <w:sz w:val="28"/>
          <w:szCs w:val="28"/>
          <w:lang w:val="sv-SE"/>
        </w:rPr>
        <w:t>antara pemegang saham pengendali dan non pengendali.</w:t>
      </w:r>
    </w:p>
    <w:p w14:paraId="35489DD1" w14:textId="6F7D545F" w:rsidR="001071E5" w:rsidRDefault="001071E5" w:rsidP="00103C99">
      <w:pPr>
        <w:pStyle w:val="ListParagraph"/>
        <w:numPr>
          <w:ilvl w:val="0"/>
          <w:numId w:val="6"/>
        </w:numPr>
        <w:rPr>
          <w:sz w:val="28"/>
          <w:szCs w:val="28"/>
          <w:lang w:val="sv-SE"/>
        </w:rPr>
      </w:pPr>
      <w:r w:rsidRPr="00A660A6">
        <w:rPr>
          <w:sz w:val="28"/>
          <w:szCs w:val="28"/>
          <w:lang w:val="sv-SE"/>
        </w:rPr>
        <w:t>Jika entitas Anak mengumumkan Dividen Saham</w:t>
      </w:r>
      <w:r w:rsidR="00A660A6" w:rsidRPr="00A660A6">
        <w:rPr>
          <w:sz w:val="28"/>
          <w:szCs w:val="28"/>
          <w:lang w:val="sv-SE"/>
        </w:rPr>
        <w:t>, nilai tercatat I</w:t>
      </w:r>
      <w:r w:rsidR="00A660A6">
        <w:rPr>
          <w:sz w:val="28"/>
          <w:szCs w:val="28"/>
          <w:lang w:val="sv-SE"/>
        </w:rPr>
        <w:t>nvestasi di E</w:t>
      </w:r>
      <w:r w:rsidR="00352BF3">
        <w:rPr>
          <w:sz w:val="28"/>
          <w:szCs w:val="28"/>
          <w:lang w:val="sv-SE"/>
        </w:rPr>
        <w:t xml:space="preserve">ntitas Induk tidak berubah </w:t>
      </w:r>
      <w:r w:rsidR="0011131C">
        <w:rPr>
          <w:sz w:val="28"/>
          <w:szCs w:val="28"/>
          <w:lang w:val="sv-SE"/>
        </w:rPr>
        <w:t xml:space="preserve">tidak berubah karena </w:t>
      </w:r>
      <w:r w:rsidR="00866F4F">
        <w:rPr>
          <w:sz w:val="28"/>
          <w:szCs w:val="28"/>
          <w:lang w:val="sv-SE"/>
        </w:rPr>
        <w:t xml:space="preserve">tidak terdapat perubahan substansi ekonomi  atas dividen Saham tersebut. </w:t>
      </w:r>
    </w:p>
    <w:p w14:paraId="2D765B7C" w14:textId="3CC7EC6F" w:rsidR="00A407BB" w:rsidRDefault="00A407BB" w:rsidP="00103C99">
      <w:pPr>
        <w:pStyle w:val="ListParagraph"/>
        <w:numPr>
          <w:ilvl w:val="0"/>
          <w:numId w:val="6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Dividen Saham merupakan </w:t>
      </w:r>
      <w:r w:rsidR="00597C5A">
        <w:rPr>
          <w:sz w:val="28"/>
          <w:szCs w:val="28"/>
          <w:lang w:val="sv-SE"/>
        </w:rPr>
        <w:t xml:space="preserve">kapitalisasi permanen atas Saldo Laba karena </w:t>
      </w:r>
      <w:r w:rsidR="00B55449">
        <w:rPr>
          <w:sz w:val="28"/>
          <w:szCs w:val="28"/>
          <w:lang w:val="sv-SE"/>
        </w:rPr>
        <w:t xml:space="preserve">ketika Dividen Saham diumumkan </w:t>
      </w:r>
      <w:r w:rsidR="00E91731">
        <w:rPr>
          <w:sz w:val="28"/>
          <w:szCs w:val="28"/>
          <w:lang w:val="sv-SE"/>
        </w:rPr>
        <w:t xml:space="preserve">oleh entitas Anak maka Saldo Laba berkurang </w:t>
      </w:r>
      <w:r w:rsidR="00FA4937">
        <w:rPr>
          <w:sz w:val="28"/>
          <w:szCs w:val="28"/>
          <w:lang w:val="sv-SE"/>
        </w:rPr>
        <w:t>dan Saldo Saham Biasa meningkat sehingga jumlah Ekuitas tidak berubah</w:t>
      </w:r>
    </w:p>
    <w:p w14:paraId="6E0144DE" w14:textId="5ECDB726" w:rsidR="00D810D2" w:rsidRDefault="00D810D2" w:rsidP="00103C99">
      <w:pPr>
        <w:pStyle w:val="ListParagraph"/>
        <w:numPr>
          <w:ilvl w:val="0"/>
          <w:numId w:val="6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Dampak atas Dividen Saham</w:t>
      </w:r>
      <w:r w:rsidR="00E16846">
        <w:rPr>
          <w:sz w:val="28"/>
          <w:szCs w:val="28"/>
          <w:lang w:val="sv-SE"/>
        </w:rPr>
        <w:t xml:space="preserve"> oleh entitas Anak terhadap Laporan Keuangan Konsolidasian</w:t>
      </w:r>
      <w:r w:rsidR="00A052B8">
        <w:rPr>
          <w:sz w:val="28"/>
          <w:szCs w:val="28"/>
          <w:lang w:val="sv-SE"/>
        </w:rPr>
        <w:t xml:space="preserve"> adalah:</w:t>
      </w:r>
    </w:p>
    <w:p w14:paraId="0A9C742F" w14:textId="338223A7" w:rsidR="00A052B8" w:rsidRDefault="00A052B8" w:rsidP="00A052B8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Mengeliminasi seluruh Dividen </w:t>
      </w:r>
      <w:r w:rsidR="004169E8">
        <w:rPr>
          <w:sz w:val="28"/>
          <w:szCs w:val="28"/>
          <w:lang w:val="sv-SE"/>
        </w:rPr>
        <w:t>oleh entitas Anak, termasuk Dividen Saham</w:t>
      </w:r>
    </w:p>
    <w:p w14:paraId="3872100C" w14:textId="679B7E8E" w:rsidR="004169E8" w:rsidRDefault="00693786" w:rsidP="00A052B8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Mengeliminasi seluruh Saham dan tambahan modal </w:t>
      </w:r>
      <w:r w:rsidR="00536A2B">
        <w:rPr>
          <w:sz w:val="28"/>
          <w:szCs w:val="28"/>
          <w:lang w:val="sv-SE"/>
        </w:rPr>
        <w:t xml:space="preserve">disetor pada entitas Anak termasuk bagian yang timbul </w:t>
      </w:r>
      <w:r w:rsidR="009E4327">
        <w:rPr>
          <w:sz w:val="28"/>
          <w:szCs w:val="28"/>
          <w:lang w:val="sv-SE"/>
        </w:rPr>
        <w:t>dari Dividen saham.</w:t>
      </w:r>
    </w:p>
    <w:p w14:paraId="31455296" w14:textId="6CF73BBB" w:rsidR="009E4327" w:rsidRDefault="00C97771" w:rsidP="00C97771">
      <w:pPr>
        <w:pStyle w:val="ListParagraph"/>
        <w:numPr>
          <w:ilvl w:val="0"/>
          <w:numId w:val="7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Ketika konsolidasi tahun berikutnya</w:t>
      </w:r>
      <w:r w:rsidR="00851E96">
        <w:rPr>
          <w:sz w:val="28"/>
          <w:szCs w:val="28"/>
          <w:lang w:val="sv-SE"/>
        </w:rPr>
        <w:t>, maka prosedur prosedur konsolidasi dilakukan</w:t>
      </w:r>
      <w:r w:rsidR="006858AC">
        <w:rPr>
          <w:sz w:val="28"/>
          <w:szCs w:val="28"/>
          <w:lang w:val="sv-SE"/>
        </w:rPr>
        <w:t xml:space="preserve"> seperti biasa seperti pembahasan bab-bab sebelumnya.</w:t>
      </w:r>
    </w:p>
    <w:p w14:paraId="44434234" w14:textId="3A7C0A79" w:rsidR="003778C4" w:rsidRDefault="003778C4" w:rsidP="003778C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Pajak Penghasilan pada Laporan Keuangan Konsolidasian</w:t>
      </w:r>
    </w:p>
    <w:p w14:paraId="02D933C5" w14:textId="2321B129" w:rsidR="003778C4" w:rsidRDefault="00216D49" w:rsidP="00216D49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 w:rsidRPr="00C30D2D">
        <w:rPr>
          <w:sz w:val="28"/>
          <w:szCs w:val="28"/>
          <w:lang w:val="sv-SE"/>
        </w:rPr>
        <w:t>Sesuai</w:t>
      </w:r>
      <w:r w:rsidR="00C30D2D" w:rsidRPr="00C30D2D">
        <w:rPr>
          <w:sz w:val="28"/>
          <w:szCs w:val="28"/>
          <w:lang w:val="sv-SE"/>
        </w:rPr>
        <w:t xml:space="preserve"> ketentuan perpajakan di Indonesia, pajak di</w:t>
      </w:r>
      <w:r w:rsidR="00C30D2D">
        <w:rPr>
          <w:sz w:val="28"/>
          <w:szCs w:val="28"/>
          <w:lang w:val="sv-SE"/>
        </w:rPr>
        <w:t>kenakan atas perseorangan</w:t>
      </w:r>
      <w:r w:rsidR="008427DD">
        <w:rPr>
          <w:sz w:val="28"/>
          <w:szCs w:val="28"/>
          <w:lang w:val="sv-SE"/>
        </w:rPr>
        <w:t xml:space="preserve"> atau badan. Berdasrkan definisi badan salah satunya adalah berbentuk </w:t>
      </w:r>
      <w:r w:rsidR="000B25FD">
        <w:rPr>
          <w:sz w:val="28"/>
          <w:szCs w:val="28"/>
          <w:lang w:val="sv-SE"/>
        </w:rPr>
        <w:t>perseroan terbatas atau badan hukum lain</w:t>
      </w:r>
      <w:r w:rsidR="00F20580">
        <w:rPr>
          <w:sz w:val="28"/>
          <w:szCs w:val="28"/>
          <w:lang w:val="sv-SE"/>
        </w:rPr>
        <w:t xml:space="preserve">, oleh karena itu pajak dihitung </w:t>
      </w:r>
      <w:r w:rsidR="00783CEE">
        <w:rPr>
          <w:sz w:val="28"/>
          <w:szCs w:val="28"/>
          <w:lang w:val="sv-SE"/>
        </w:rPr>
        <w:t xml:space="preserve">dihitung dan dilaporkan oleh masing-masing badan </w:t>
      </w:r>
      <w:r w:rsidR="0030614C">
        <w:rPr>
          <w:sz w:val="28"/>
          <w:szCs w:val="28"/>
          <w:lang w:val="sv-SE"/>
        </w:rPr>
        <w:t xml:space="preserve">(entitas legal) yaitu sesuai dengan </w:t>
      </w:r>
      <w:r w:rsidR="00650DC7">
        <w:rPr>
          <w:sz w:val="28"/>
          <w:szCs w:val="28"/>
          <w:lang w:val="sv-SE"/>
        </w:rPr>
        <w:t xml:space="preserve">Nomor Pokok Wajb Pajak (NPWP) badan. </w:t>
      </w:r>
    </w:p>
    <w:p w14:paraId="4DB80B71" w14:textId="741BFEDF" w:rsidR="00F408C3" w:rsidRDefault="00F408C3" w:rsidP="00216D49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Laporan Keuangan konsolidasian adalah entitas Pelaporan</w:t>
      </w:r>
      <w:r w:rsidR="00F96E50">
        <w:rPr>
          <w:sz w:val="28"/>
          <w:szCs w:val="28"/>
          <w:lang w:val="sv-SE"/>
        </w:rPr>
        <w:t xml:space="preserve">, bukan entitas legal karena pada dasanya </w:t>
      </w:r>
      <w:r w:rsidR="00C51B40">
        <w:rPr>
          <w:sz w:val="28"/>
          <w:szCs w:val="28"/>
          <w:lang w:val="sv-SE"/>
        </w:rPr>
        <w:t>entitas yang bergabung adalah entitas legal yang terpisah</w:t>
      </w:r>
      <w:r w:rsidR="006B46C7">
        <w:rPr>
          <w:sz w:val="28"/>
          <w:szCs w:val="28"/>
          <w:lang w:val="sv-SE"/>
        </w:rPr>
        <w:t xml:space="preserve">. </w:t>
      </w:r>
    </w:p>
    <w:p w14:paraId="32D91962" w14:textId="271F1606" w:rsidR="006B46C7" w:rsidRDefault="006B46C7" w:rsidP="00216D49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Laporan Keuangan konsolidasian</w:t>
      </w:r>
      <w:r w:rsidR="001D27A4">
        <w:rPr>
          <w:sz w:val="28"/>
          <w:szCs w:val="28"/>
          <w:lang w:val="sv-SE"/>
        </w:rPr>
        <w:t xml:space="preserve"> disusun dengan prinsip se akan-akan entitas yang bergabung</w:t>
      </w:r>
      <w:r w:rsidR="00512952">
        <w:rPr>
          <w:sz w:val="28"/>
          <w:szCs w:val="28"/>
          <w:lang w:val="sv-SE"/>
        </w:rPr>
        <w:t xml:space="preserve"> adalah satu entitas, walaupun sebenarnya secara legal bukan satu entitas.</w:t>
      </w:r>
    </w:p>
    <w:p w14:paraId="4C0A45D1" w14:textId="7F631313" w:rsidR="00353393" w:rsidRDefault="00353393" w:rsidP="00216D49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PSAK 46 Pajak Penghasilan lebih banyak mengatur</w:t>
      </w:r>
      <w:r w:rsidR="001916E0">
        <w:rPr>
          <w:sz w:val="28"/>
          <w:szCs w:val="28"/>
          <w:lang w:val="sv-SE"/>
        </w:rPr>
        <w:t xml:space="preserve"> perlakuan akuntansi atas pajak penghasilan untuk entitas tunggal dan </w:t>
      </w:r>
      <w:r w:rsidR="0089499C">
        <w:rPr>
          <w:sz w:val="28"/>
          <w:szCs w:val="28"/>
          <w:lang w:val="sv-SE"/>
        </w:rPr>
        <w:t>sedikit mengatur terkait entitas konsolidasi</w:t>
      </w:r>
      <w:r w:rsidR="00947569">
        <w:rPr>
          <w:sz w:val="28"/>
          <w:szCs w:val="28"/>
          <w:lang w:val="sv-SE"/>
        </w:rPr>
        <w:t>, misalnya:</w:t>
      </w:r>
    </w:p>
    <w:p w14:paraId="20BA0A72" w14:textId="2B568BFB" w:rsidR="00947569" w:rsidRDefault="00947569" w:rsidP="00947569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Entitas Induk</w:t>
      </w:r>
      <w:r w:rsidR="00925BF3">
        <w:rPr>
          <w:sz w:val="28"/>
          <w:szCs w:val="28"/>
          <w:lang w:val="sv-SE"/>
        </w:rPr>
        <w:t xml:space="preserve"> mengakui pajak tangguhan untuk semua perbedaan temporer</w:t>
      </w:r>
      <w:r w:rsidR="00845195">
        <w:rPr>
          <w:sz w:val="28"/>
          <w:szCs w:val="28"/>
          <w:lang w:val="sv-SE"/>
        </w:rPr>
        <w:t xml:space="preserve"> terkait dengan Investasi pada e</w:t>
      </w:r>
      <w:r w:rsidR="00364D42">
        <w:rPr>
          <w:sz w:val="28"/>
          <w:szCs w:val="28"/>
          <w:lang w:val="sv-SE"/>
        </w:rPr>
        <w:t>ntitas Anak.</w:t>
      </w:r>
    </w:p>
    <w:p w14:paraId="18129336" w14:textId="3237AC9A" w:rsidR="00364D42" w:rsidRDefault="00364D42" w:rsidP="00364D42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Ketentuan lainnya </w:t>
      </w:r>
      <w:r w:rsidR="00146AC1">
        <w:rPr>
          <w:sz w:val="28"/>
          <w:szCs w:val="28"/>
          <w:lang w:val="sv-SE"/>
        </w:rPr>
        <w:t xml:space="preserve">adalah dalam Laporan Keuangan Konsolidasian, perbedaan temporenya mungkin berbeda </w:t>
      </w:r>
      <w:r w:rsidR="00967491">
        <w:rPr>
          <w:sz w:val="28"/>
          <w:szCs w:val="28"/>
          <w:lang w:val="sv-SE"/>
        </w:rPr>
        <w:t xml:space="preserve">dengan perbedaan temporer terkait </w:t>
      </w:r>
      <w:r w:rsidR="006F4D97">
        <w:rPr>
          <w:sz w:val="28"/>
          <w:szCs w:val="28"/>
          <w:lang w:val="sv-SE"/>
        </w:rPr>
        <w:t>Investasi dalam laporan keuangan tersendiri</w:t>
      </w:r>
      <w:r w:rsidR="007C75FF">
        <w:rPr>
          <w:sz w:val="28"/>
          <w:szCs w:val="28"/>
          <w:lang w:val="sv-SE"/>
        </w:rPr>
        <w:t xml:space="preserve"> entitas Induk, jika entitas Induk </w:t>
      </w:r>
      <w:r w:rsidR="002B2A69">
        <w:rPr>
          <w:sz w:val="28"/>
          <w:szCs w:val="28"/>
          <w:lang w:val="sv-SE"/>
        </w:rPr>
        <w:t>mencatat Investasi dalam laporan keuangan tersendiri</w:t>
      </w:r>
      <w:r w:rsidR="00E70405">
        <w:rPr>
          <w:sz w:val="28"/>
          <w:szCs w:val="28"/>
          <w:lang w:val="sv-SE"/>
        </w:rPr>
        <w:t xml:space="preserve"> tersebut pada biaya perolehan atau jumlah revaluasian</w:t>
      </w:r>
    </w:p>
    <w:p w14:paraId="46026060" w14:textId="3871C300" w:rsidR="0001595A" w:rsidRDefault="0001595A" w:rsidP="00364D42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Dengan demikian aspek pajak beru</w:t>
      </w:r>
      <w:r w:rsidR="00374252">
        <w:rPr>
          <w:sz w:val="28"/>
          <w:szCs w:val="28"/>
          <w:lang w:val="sv-SE"/>
        </w:rPr>
        <w:t xml:space="preserve">pa: Aset, Liabilitas, Beban dan Pendapatan </w:t>
      </w:r>
      <w:r w:rsidR="00E73841">
        <w:rPr>
          <w:sz w:val="28"/>
          <w:szCs w:val="28"/>
          <w:lang w:val="sv-SE"/>
        </w:rPr>
        <w:t xml:space="preserve">dihitung pada masing-masing entitas dan dijumlahkan </w:t>
      </w:r>
      <w:r w:rsidR="00A3373D">
        <w:rPr>
          <w:sz w:val="28"/>
          <w:szCs w:val="28"/>
          <w:lang w:val="sv-SE"/>
        </w:rPr>
        <w:t xml:space="preserve">dari laporan keuangan entitas yang bergabung </w:t>
      </w:r>
      <w:r w:rsidR="00185914">
        <w:rPr>
          <w:sz w:val="28"/>
          <w:szCs w:val="28"/>
          <w:lang w:val="sv-SE"/>
        </w:rPr>
        <w:t>kedalam laporan keuangan konsolidasian</w:t>
      </w:r>
    </w:p>
    <w:p w14:paraId="23F20749" w14:textId="17F26C8B" w:rsidR="00185914" w:rsidRDefault="00185914" w:rsidP="00364D42">
      <w:pPr>
        <w:pStyle w:val="ListParagraph"/>
        <w:numPr>
          <w:ilvl w:val="0"/>
          <w:numId w:val="8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Menurut PSAK 65 </w:t>
      </w:r>
      <w:r w:rsidR="00660265">
        <w:rPr>
          <w:sz w:val="28"/>
          <w:szCs w:val="28"/>
          <w:lang w:val="sv-SE"/>
        </w:rPr>
        <w:t xml:space="preserve">perbedaan temporer sebagai akibat penghapusan </w:t>
      </w:r>
      <w:r w:rsidR="00A91B38">
        <w:rPr>
          <w:sz w:val="28"/>
          <w:szCs w:val="28"/>
          <w:lang w:val="sv-SE"/>
        </w:rPr>
        <w:t>laba dan rugi yang timbul dari transaksi intra kelompok</w:t>
      </w:r>
      <w:r w:rsidR="00341541">
        <w:rPr>
          <w:sz w:val="28"/>
          <w:szCs w:val="28"/>
          <w:lang w:val="sv-SE"/>
        </w:rPr>
        <w:t xml:space="preserve"> usaha mengacu pada PSAK 46</w:t>
      </w:r>
    </w:p>
    <w:p w14:paraId="287663E1" w14:textId="4C38FC50" w:rsidR="00BA3EB0" w:rsidRDefault="00BA3EB0" w:rsidP="00BA3EB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Laba per Saham Konsolidasian</w:t>
      </w:r>
    </w:p>
    <w:p w14:paraId="10479AAA" w14:textId="6A8C8D57" w:rsidR="00BA3EB0" w:rsidRDefault="00BA3EB0" w:rsidP="00BA3EB0">
      <w:pPr>
        <w:pStyle w:val="ListParagraph"/>
        <w:numPr>
          <w:ilvl w:val="0"/>
          <w:numId w:val="9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Berdasarkan PSAK 56 Laba per Saham,</w:t>
      </w:r>
      <w:r w:rsidR="00C75335">
        <w:rPr>
          <w:sz w:val="28"/>
          <w:szCs w:val="28"/>
          <w:lang w:val="sv-SE"/>
        </w:rPr>
        <w:t xml:space="preserve"> perhitungan LPS Konsolidasian </w:t>
      </w:r>
      <w:r w:rsidR="00BF2906">
        <w:rPr>
          <w:sz w:val="28"/>
          <w:szCs w:val="28"/>
          <w:lang w:val="sv-SE"/>
        </w:rPr>
        <w:t>masih mengacu pada prisip-prinsip perhitungan LPS untuk entitas tunggal</w:t>
      </w:r>
    </w:p>
    <w:p w14:paraId="4E97048A" w14:textId="77777777" w:rsidR="00A4221B" w:rsidRPr="00BA3EB0" w:rsidRDefault="00A4221B" w:rsidP="00BA3EB0">
      <w:pPr>
        <w:pStyle w:val="ListParagraph"/>
        <w:numPr>
          <w:ilvl w:val="0"/>
          <w:numId w:val="9"/>
        </w:numPr>
        <w:rPr>
          <w:sz w:val="28"/>
          <w:szCs w:val="28"/>
          <w:lang w:val="sv-SE"/>
        </w:rPr>
      </w:pPr>
    </w:p>
    <w:sectPr w:rsidR="00A4221B" w:rsidRPr="00BA3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D2D"/>
    <w:multiLevelType w:val="hybridMultilevel"/>
    <w:tmpl w:val="DDEE7E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739B"/>
    <w:multiLevelType w:val="hybridMultilevel"/>
    <w:tmpl w:val="95820F06"/>
    <w:lvl w:ilvl="0" w:tplc="8152C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C4514"/>
    <w:multiLevelType w:val="hybridMultilevel"/>
    <w:tmpl w:val="E0C0E7C6"/>
    <w:lvl w:ilvl="0" w:tplc="C958C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75E1A"/>
    <w:multiLevelType w:val="hybridMultilevel"/>
    <w:tmpl w:val="EEE6A4D6"/>
    <w:lvl w:ilvl="0" w:tplc="04CEB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D60CE"/>
    <w:multiLevelType w:val="hybridMultilevel"/>
    <w:tmpl w:val="EB6E58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A0149"/>
    <w:multiLevelType w:val="hybridMultilevel"/>
    <w:tmpl w:val="B66CF9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71418"/>
    <w:multiLevelType w:val="hybridMultilevel"/>
    <w:tmpl w:val="240C34DA"/>
    <w:lvl w:ilvl="0" w:tplc="FEF47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514BF"/>
    <w:multiLevelType w:val="hybridMultilevel"/>
    <w:tmpl w:val="234C7C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3B03"/>
    <w:multiLevelType w:val="hybridMultilevel"/>
    <w:tmpl w:val="066243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92875">
    <w:abstractNumId w:val="2"/>
  </w:num>
  <w:num w:numId="2" w16cid:durableId="1734963764">
    <w:abstractNumId w:val="4"/>
  </w:num>
  <w:num w:numId="3" w16cid:durableId="1440756083">
    <w:abstractNumId w:val="1"/>
  </w:num>
  <w:num w:numId="4" w16cid:durableId="1538540297">
    <w:abstractNumId w:val="8"/>
  </w:num>
  <w:num w:numId="5" w16cid:durableId="1096251196">
    <w:abstractNumId w:val="3"/>
  </w:num>
  <w:num w:numId="6" w16cid:durableId="993997071">
    <w:abstractNumId w:val="5"/>
  </w:num>
  <w:num w:numId="7" w16cid:durableId="1009216855">
    <w:abstractNumId w:val="6"/>
  </w:num>
  <w:num w:numId="8" w16cid:durableId="89931986">
    <w:abstractNumId w:val="0"/>
  </w:num>
  <w:num w:numId="9" w16cid:durableId="403646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4D"/>
    <w:rsid w:val="0001595A"/>
    <w:rsid w:val="000460D9"/>
    <w:rsid w:val="00060B2C"/>
    <w:rsid w:val="000743F6"/>
    <w:rsid w:val="000A4729"/>
    <w:rsid w:val="000B25FD"/>
    <w:rsid w:val="00100ABE"/>
    <w:rsid w:val="00103C99"/>
    <w:rsid w:val="001071E5"/>
    <w:rsid w:val="0011131C"/>
    <w:rsid w:val="00111715"/>
    <w:rsid w:val="00123DF0"/>
    <w:rsid w:val="00146AC1"/>
    <w:rsid w:val="001566CE"/>
    <w:rsid w:val="00160DD4"/>
    <w:rsid w:val="00185914"/>
    <w:rsid w:val="001916E0"/>
    <w:rsid w:val="00193CF9"/>
    <w:rsid w:val="001D27A4"/>
    <w:rsid w:val="001D7823"/>
    <w:rsid w:val="001F35E2"/>
    <w:rsid w:val="00216D49"/>
    <w:rsid w:val="00230D32"/>
    <w:rsid w:val="00277A1C"/>
    <w:rsid w:val="0028606A"/>
    <w:rsid w:val="002956E1"/>
    <w:rsid w:val="002B2A69"/>
    <w:rsid w:val="002D7A42"/>
    <w:rsid w:val="0030614C"/>
    <w:rsid w:val="00341541"/>
    <w:rsid w:val="00350D5B"/>
    <w:rsid w:val="00352BF3"/>
    <w:rsid w:val="00353393"/>
    <w:rsid w:val="00364D42"/>
    <w:rsid w:val="0037170E"/>
    <w:rsid w:val="00374252"/>
    <w:rsid w:val="003778C4"/>
    <w:rsid w:val="003A3E72"/>
    <w:rsid w:val="003A4D35"/>
    <w:rsid w:val="003A615F"/>
    <w:rsid w:val="003C78CC"/>
    <w:rsid w:val="003E5315"/>
    <w:rsid w:val="004112C5"/>
    <w:rsid w:val="00413E0A"/>
    <w:rsid w:val="00413EF9"/>
    <w:rsid w:val="004169E8"/>
    <w:rsid w:val="00417365"/>
    <w:rsid w:val="00477751"/>
    <w:rsid w:val="00512952"/>
    <w:rsid w:val="00536A2B"/>
    <w:rsid w:val="005831FF"/>
    <w:rsid w:val="005903AA"/>
    <w:rsid w:val="00597C5A"/>
    <w:rsid w:val="005C234C"/>
    <w:rsid w:val="005C6742"/>
    <w:rsid w:val="00616AF7"/>
    <w:rsid w:val="006260C8"/>
    <w:rsid w:val="00650DC7"/>
    <w:rsid w:val="00660265"/>
    <w:rsid w:val="00665496"/>
    <w:rsid w:val="0068327A"/>
    <w:rsid w:val="006858AC"/>
    <w:rsid w:val="00693786"/>
    <w:rsid w:val="006B46C7"/>
    <w:rsid w:val="006E23CB"/>
    <w:rsid w:val="006F4D97"/>
    <w:rsid w:val="0070104D"/>
    <w:rsid w:val="007060C9"/>
    <w:rsid w:val="007732D9"/>
    <w:rsid w:val="00783CEE"/>
    <w:rsid w:val="00785FED"/>
    <w:rsid w:val="007B0CE3"/>
    <w:rsid w:val="007B262A"/>
    <w:rsid w:val="007C75FF"/>
    <w:rsid w:val="007D4058"/>
    <w:rsid w:val="007F6726"/>
    <w:rsid w:val="00802F9C"/>
    <w:rsid w:val="008427DD"/>
    <w:rsid w:val="00845195"/>
    <w:rsid w:val="00851E96"/>
    <w:rsid w:val="00866F4F"/>
    <w:rsid w:val="00867A25"/>
    <w:rsid w:val="0089499C"/>
    <w:rsid w:val="008A0F17"/>
    <w:rsid w:val="00925BF3"/>
    <w:rsid w:val="00947569"/>
    <w:rsid w:val="00967491"/>
    <w:rsid w:val="009C2427"/>
    <w:rsid w:val="009E4327"/>
    <w:rsid w:val="00A052B8"/>
    <w:rsid w:val="00A3373D"/>
    <w:rsid w:val="00A407BB"/>
    <w:rsid w:val="00A4221B"/>
    <w:rsid w:val="00A660A6"/>
    <w:rsid w:val="00A8585F"/>
    <w:rsid w:val="00A91B38"/>
    <w:rsid w:val="00AC1F23"/>
    <w:rsid w:val="00AC69C6"/>
    <w:rsid w:val="00B21189"/>
    <w:rsid w:val="00B55449"/>
    <w:rsid w:val="00B946B1"/>
    <w:rsid w:val="00BA3EB0"/>
    <w:rsid w:val="00BB3048"/>
    <w:rsid w:val="00BF2906"/>
    <w:rsid w:val="00C30D2D"/>
    <w:rsid w:val="00C51B40"/>
    <w:rsid w:val="00C655D8"/>
    <w:rsid w:val="00C75335"/>
    <w:rsid w:val="00C97771"/>
    <w:rsid w:val="00C97F26"/>
    <w:rsid w:val="00CA1B86"/>
    <w:rsid w:val="00CE3805"/>
    <w:rsid w:val="00CF45AC"/>
    <w:rsid w:val="00D810D2"/>
    <w:rsid w:val="00DA62A2"/>
    <w:rsid w:val="00DD0A4D"/>
    <w:rsid w:val="00E026F0"/>
    <w:rsid w:val="00E16846"/>
    <w:rsid w:val="00E43232"/>
    <w:rsid w:val="00E70405"/>
    <w:rsid w:val="00E73841"/>
    <w:rsid w:val="00E91731"/>
    <w:rsid w:val="00E952F7"/>
    <w:rsid w:val="00EB2884"/>
    <w:rsid w:val="00F20580"/>
    <w:rsid w:val="00F37D4C"/>
    <w:rsid w:val="00F408C3"/>
    <w:rsid w:val="00F63D11"/>
    <w:rsid w:val="00F76BAE"/>
    <w:rsid w:val="00F82CBC"/>
    <w:rsid w:val="00F96E50"/>
    <w:rsid w:val="00FA4937"/>
    <w:rsid w:val="00FD26F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A37"/>
  <w15:chartTrackingRefBased/>
  <w15:docId w15:val="{BA7E900A-AA41-4BA8-BBFF-ED41610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127</cp:revision>
  <dcterms:created xsi:type="dcterms:W3CDTF">2025-12-22T08:11:00Z</dcterms:created>
  <dcterms:modified xsi:type="dcterms:W3CDTF">2025-12-22T10:11:00Z</dcterms:modified>
</cp:coreProperties>
</file>